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46" w:rsidRPr="00473246" w:rsidRDefault="00473246" w:rsidP="00473246">
      <w:pPr>
        <w:spacing w:after="0"/>
        <w:ind w:firstLine="567"/>
        <w:jc w:val="right"/>
        <w:rPr>
          <w:rFonts w:ascii="Times New Roman" w:eastAsia="Times New Roman" w:hAnsi="Times New Roman" w:cs="Times New Roman"/>
          <w:bCs/>
          <w:iCs/>
          <w:sz w:val="32"/>
          <w:szCs w:val="32"/>
        </w:rPr>
      </w:pPr>
      <w:r w:rsidRPr="00473246">
        <w:rPr>
          <w:rFonts w:ascii="Times New Roman" w:eastAsia="Times New Roman" w:hAnsi="Times New Roman" w:cs="Times New Roman"/>
          <w:bCs/>
          <w:iCs/>
          <w:sz w:val="32"/>
          <w:szCs w:val="32"/>
        </w:rPr>
        <w:t>Приложение 2</w:t>
      </w:r>
    </w:p>
    <w:p w:rsidR="00473246" w:rsidRDefault="00473246" w:rsidP="00473246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</w:pPr>
    </w:p>
    <w:p w:rsidR="00473246" w:rsidRDefault="00473246" w:rsidP="00473246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Информация о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б итогах реализации мероприятий государственной программы автономного округа «Экологическая безопасность» за 2024 год, включая информацию о состоянии действующих полигонов и перспективах строительства полигонов утилизации твердых бытовых отходов, твердых коммунальных отходов н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а территории автономного округа</w:t>
      </w:r>
    </w:p>
    <w:p w:rsidR="00473246" w:rsidRDefault="00473246" w:rsidP="00473246">
      <w:pPr>
        <w:widowControl w:val="0"/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473246" w:rsidRDefault="00473246" w:rsidP="0047324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Государственной программой «Экологическая безопасность» в 2024 году реализовывались ведомственный проект «Ликвидация накопленного вреда окружающей среде», 4 региональных проекта: «Комплексная система обращения с твёрдыми коммунальными отходами», «Экономика замкнутого цикла», «Сохранение биологического разнообразия и развитие экологического туризма», «Сохранение уникальных водных объектов»</w:t>
      </w:r>
      <w:r w:rsidRPr="00586D4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портфеля проектов «Экология» и 5 комплексов процессных мероприятий.</w:t>
      </w:r>
    </w:p>
    <w:p w:rsidR="00473246" w:rsidRDefault="00473246" w:rsidP="00473246">
      <w:pPr>
        <w:tabs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Исполнение по государственной программе в 2024 году составило </w:t>
      </w:r>
      <w:r w:rsidRPr="00586D4D">
        <w:rPr>
          <w:rFonts w:ascii="Times New Roman" w:eastAsia="Times New Roman" w:hAnsi="Times New Roman" w:cs="Times New Roman"/>
          <w:sz w:val="32"/>
          <w:szCs w:val="32"/>
        </w:rPr>
        <w:t>17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 </w:t>
      </w:r>
      <w:r w:rsidRPr="00586D4D">
        <w:rPr>
          <w:rFonts w:ascii="Times New Roman" w:eastAsia="Times New Roman" w:hAnsi="Times New Roman" w:cs="Times New Roman"/>
          <w:sz w:val="32"/>
          <w:szCs w:val="32"/>
        </w:rPr>
        <w:t>487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 </w:t>
      </w:r>
      <w:r w:rsidRPr="00586D4D">
        <w:rPr>
          <w:rFonts w:ascii="Times New Roman" w:eastAsia="Times New Roman" w:hAnsi="Times New Roman" w:cs="Times New Roman"/>
          <w:sz w:val="32"/>
          <w:szCs w:val="32"/>
        </w:rPr>
        <w:t>751,0 тыс</w:t>
      </w:r>
      <w:r>
        <w:rPr>
          <w:rFonts w:ascii="Times New Roman" w:eastAsia="Times New Roman" w:hAnsi="Times New Roman" w:cs="Times New Roman"/>
          <w:sz w:val="32"/>
          <w:szCs w:val="32"/>
        </w:rPr>
        <w:t>. рублей (99,7%), в том числе средства:</w:t>
      </w:r>
    </w:p>
    <w:p w:rsidR="00473246" w:rsidRDefault="00473246" w:rsidP="00473246">
      <w:pPr>
        <w:tabs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бюджета автономного округа – 1 246 956,2 тыс. рублей, в том числе федерального бюджета – 65 346,7 тыс. рублей,</w:t>
      </w:r>
    </w:p>
    <w:p w:rsidR="00473246" w:rsidRDefault="00473246" w:rsidP="00473246">
      <w:pPr>
        <w:tabs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местного бюджета – 87 317,2 тыс. рублей, </w:t>
      </w:r>
    </w:p>
    <w:p w:rsidR="00473246" w:rsidRDefault="00473246" w:rsidP="00473246">
      <w:pPr>
        <w:tabs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внебюджетные источники – 16 153 477,6 тыс. рублей.</w:t>
      </w:r>
    </w:p>
    <w:p w:rsidR="00473246" w:rsidRDefault="00473246" w:rsidP="0047324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В рамках реализации ведомственного проекта «Ликвидация накопленного вреда окружающей среде» в 2024 году завершен технический этап ликвидации места складирования отходов с. Казым Белоярского района. Начата разработка проектно-сметной документации по 10 объектам накопленного вреда в городе Сургуте (1), Октябрьском (1), Советском (6) и Кондинском (2) районах. </w:t>
      </w:r>
    </w:p>
    <w:p w:rsidR="00473246" w:rsidRDefault="00473246" w:rsidP="0047324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 региональному проекту «Сохранение биологическ</w:t>
      </w: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ого разнообразия и развитие экологического туризма» в 2024 году</w:t>
      </w:r>
      <w:r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473246" w:rsidRDefault="00473246" w:rsidP="0047324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lastRenderedPageBreak/>
        <w:t>создан памятник природы регионального значения «Ягельный»</w:t>
      </w:r>
      <w:r>
        <w:rPr>
          <w:rStyle w:val="a5"/>
          <w:rFonts w:ascii="Times New Roman" w:eastAsia="Times New Roman" w:hAnsi="Times New Roman" w:cs="Times New Roman"/>
          <w:color w:val="000000"/>
          <w:sz w:val="32"/>
          <w:szCs w:val="32"/>
          <w:highlight w:val="white"/>
        </w:rPr>
        <w:footnoteReference w:id="1"/>
      </w: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 общей площадью 9 314,1 га (Нижневартовский район</w:t>
      </w:r>
      <w:r>
        <w:rPr>
          <w:rFonts w:ascii="Times New Roman" w:eastAsia="Times New Roman" w:hAnsi="Times New Roman" w:cs="Times New Roman"/>
          <w:sz w:val="32"/>
          <w:szCs w:val="32"/>
        </w:rPr>
        <w:t>);</w:t>
      </w:r>
    </w:p>
    <w:p w:rsidR="00473246" w:rsidRDefault="00473246" w:rsidP="0047324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создана экологическая тропа на территории памятника природы регионального значения «Тундринский кедровый бор» протяженностью 1,3 км (Сургутский район</w:t>
      </w:r>
      <w:r>
        <w:rPr>
          <w:rFonts w:ascii="Times New Roman" w:eastAsia="Times New Roman" w:hAnsi="Times New Roman" w:cs="Times New Roman"/>
          <w:sz w:val="32"/>
          <w:szCs w:val="32"/>
        </w:rPr>
        <w:t>).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31"/>
          <w:szCs w:val="31"/>
          <w:highlight w:val="white"/>
        </w:rPr>
        <w:t>Предприятиями-природопользователями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highlight w:val="white"/>
        </w:rPr>
        <w:t>, осуществляющими хозяйственную деятельность на территории Югры, в рамк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ах компенсационных мероприятий в реки Обь-Иртышского рыбохозяйственного района выпущено 20,9 млн. штук ценных и особо ценных видов рыбы, в том числе молоди Сибирского осетра 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highlight w:val="white"/>
        </w:rPr>
        <w:t>,6 млн.штук.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highlight w:val="white"/>
        </w:rPr>
        <w:t>В 2024 году в рамках регионального проекта «Сохранение уникальных водных объектов» очищено 537,62 км прибрежной территории водных объектов с привлечением 59 348 человек, проведено 501 мероприятие.</w:t>
      </w:r>
    </w:p>
    <w:p w:rsidR="00473246" w:rsidRDefault="00473246" w:rsidP="0047324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Издана третья редакция Красной книги автономного округа.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highlight w:val="white"/>
        </w:rPr>
        <w:t>Для поддержания водных объектов в состоянии соответствующим экологическим требованиям, а также в целях предотвращения загрязнения и истощения поверхностных вод, выполнены мероприятия по определению местоположения береговых линий (границ водных объектов), границ водоохранных зон и прибрежных защитных полос в границах муниципальных образований городских поселений Белый Яр, Барсово, Федоровский, Лянтор, и сельских поселений Солнечный, Локосово, Русскинская, Сытомино, Нижнесортымский, 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ямина, Тундрино, Угут, Ульт-Ягун  расположенных в Сургутском районе и городских поселений Андра, Талинка, Приобье и  сельских поселений Каменное, Карымкары, Малый Атлым, Сергино, Унъюган, Шеркалы Октябрьского района, а также сельских поселений  Верхнеказымский, Казым, Лыхма, Сорум, Сосновка Белоярского района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undefined"/>
      <w:bookmarkEnd w:id="0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оценки негативного воздействия на окружающую среду и мониторинга ее состояния осуществлен отбор и анализ проб атмосферного воздуха,  проведено 17 612 определений качества атмосферного воздуха на постах территориальной сети наблюдения в городах Нефтеюганск, Нижневартовск и Сургут. 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 границах лицензионных участков на право пользования недрами с целью добычи нефти и газа произведен отбор и количественный химический анализ проб: атмосферного воздуха в количестве 11 249 определений, снежного покрова – 11 310 определений, поверхностной воды – 76 506 определений, донных отложений – 15 050 определений и почвенного покрова – 19 448 определений. По результатам лабораторного анализа проведена оценка степени загрязненности и выявление динамики содержания загрязняющих веществ в компонентах природной среды в зоне деятельности нефтегазодобывающих предприятий автономного округа.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 результатам наблюдений за качеством атмосферного воздуха в населенных пунктах Югры отмечен высокий уровень загрязнения атмосферного воздуха, что связано с переходом на новые методы расчёта индекса загрязнения атмосферы (ИЗА) в 2022 году, которые ужесточили нормативы по формальдегиду (в два раза), фенолу (в три раза) и углероду (в два раза). При этом значимых изменений среднегодовых концентраций указанных веществ не произошло.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Качество поверхностных вод на территории автономного округа в целом остается удовлетворительным. По-прежнему отмечалось повышенное содержание соединений железа, марганца, меди и цинка, что является естественной особенностью водотоков и связано с заболоченностью водосборных площадей. Зафиксировано устойчивое снижение доли проб с превышением предельно-допустимых концентраций по нефтепродуктам (с 6,5% в 2023 году  до 5,3% в 2024 году), и увеличение доли проб с превышением предельно-допустимых концентраций по хлоридам (с 0,5% в 2023 году до 1.5% в 2024 году от общего количества проведенных наблюдений).</w:t>
      </w:r>
    </w:p>
    <w:p w:rsidR="00473246" w:rsidRDefault="00473246" w:rsidP="004732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XXI Международная экологическая акция «Спасти и сохранить» прошла в Югре с 22 апреля по 22 ноября 2024 года под девизом «Сохраним планету вместе!», тема Акции «Сохранение водных ресурсов». Проведено более 11 тыс. мероприятий с участием 800 тыс.человек, в том числе представителей 22 муниципальных образований, 70 субъектов Российской Федерации и 29 стран ближнего и дальнего зарубежья. </w:t>
      </w:r>
    </w:p>
    <w:p w:rsidR="00473246" w:rsidRPr="002E289B" w:rsidRDefault="00473246" w:rsidP="002E289B">
      <w:pPr>
        <w:shd w:val="clear" w:color="auto" w:fill="FFFFFF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За прошедший период Акции высажено 27 тыс.деревьев, очищено 5 тыс. га территорий, вывезено 14,7 тыс. 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мусора, собрано и сдано в пункты приема вторсырья 10,7 тонн батареек, 567,2 тонн стекла, 1,5 тыс. тонн макулатуры,  708,2 тонн пластика, 30,1 тонн металлолома, 15,6 тонн крышечек.</w:t>
      </w:r>
    </w:p>
    <w:p w:rsidR="002E289B" w:rsidRPr="002E289B" w:rsidRDefault="002E289B" w:rsidP="002E28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E289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На территории Югры функционируют 35 полигонов для размещения твердых коммунальных отходов и 36 полигонов, эксплуатируемые компаниями топливно-энергетического комплекса. </w:t>
      </w:r>
    </w:p>
    <w:p w:rsidR="002E289B" w:rsidRPr="002E289B" w:rsidRDefault="002E289B" w:rsidP="002E28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E289B">
        <w:rPr>
          <w:rFonts w:ascii="Times New Roman" w:eastAsia="Times New Roman" w:hAnsi="Times New Roman" w:cs="Times New Roman"/>
          <w:color w:val="000000"/>
          <w:sz w:val="32"/>
          <w:szCs w:val="32"/>
        </w:rPr>
        <w:t>Размещение твердых коммунальных отходов на полигонах осуществляется в соответствии с Территориальной схемой обращения с отходами, утвержденной распоряжением Правительства автономного округа от 21.10.2016 № 559-рп.</w:t>
      </w:r>
    </w:p>
    <w:p w:rsidR="002E289B" w:rsidRPr="002E289B" w:rsidRDefault="002E289B" w:rsidP="002E28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E289B">
        <w:rPr>
          <w:rFonts w:ascii="Times New Roman" w:eastAsia="Times New Roman" w:hAnsi="Times New Roman" w:cs="Times New Roman"/>
          <w:color w:val="000000"/>
          <w:sz w:val="32"/>
          <w:szCs w:val="32"/>
        </w:rPr>
        <w:t>Средняя загруженность полигонов твердых коммунальных отходов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Pr="002E289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расположенных на территории муниципальных образований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bookmarkStart w:id="1" w:name="_GoBack"/>
      <w:bookmarkEnd w:id="1"/>
      <w:r w:rsidRPr="002E289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составляет 44,8 % от проектной вместимости полигонов. </w:t>
      </w:r>
    </w:p>
    <w:p w:rsidR="00473246" w:rsidRDefault="00473246" w:rsidP="002E289B">
      <w:pPr>
        <w:widowControl w:val="0"/>
        <w:tabs>
          <w:tab w:val="left" w:pos="851"/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BF222C" w:rsidRDefault="00BF222C" w:rsidP="002E289B"/>
    <w:sectPr w:rsidR="00BF222C">
      <w:footerReference w:type="default" r:id="rId6"/>
      <w:pgSz w:w="11906" w:h="16838"/>
      <w:pgMar w:top="993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161" w:rsidRDefault="00183161" w:rsidP="00473246">
      <w:pPr>
        <w:spacing w:after="0" w:line="240" w:lineRule="auto"/>
      </w:pPr>
      <w:r>
        <w:separator/>
      </w:r>
    </w:p>
  </w:endnote>
  <w:endnote w:type="continuationSeparator" w:id="0">
    <w:p w:rsidR="00183161" w:rsidRDefault="00183161" w:rsidP="00473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318759"/>
      <w:docPartObj>
        <w:docPartGallery w:val="Page Numbers (Bottom of Page)"/>
        <w:docPartUnique/>
      </w:docPartObj>
    </w:sdtPr>
    <w:sdtEndPr/>
    <w:sdtContent>
      <w:p w:rsidR="001D3438" w:rsidRDefault="0018316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D3438" w:rsidRDefault="001831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161" w:rsidRDefault="00183161" w:rsidP="00473246">
      <w:pPr>
        <w:spacing w:after="0" w:line="240" w:lineRule="auto"/>
      </w:pPr>
      <w:r>
        <w:separator/>
      </w:r>
    </w:p>
  </w:footnote>
  <w:footnote w:type="continuationSeparator" w:id="0">
    <w:p w:rsidR="00183161" w:rsidRDefault="00183161" w:rsidP="00473246">
      <w:pPr>
        <w:spacing w:after="0" w:line="240" w:lineRule="auto"/>
      </w:pPr>
      <w:r>
        <w:continuationSeparator/>
      </w:r>
    </w:p>
  </w:footnote>
  <w:footnote w:id="1">
    <w:p w:rsidR="00473246" w:rsidRDefault="00473246" w:rsidP="00473246">
      <w:pPr>
        <w:pStyle w:val="a3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Постановление Правительства автономного округа от 9 сентября 2024 года № 237-п </w:t>
      </w:r>
      <w:r>
        <w:rPr>
          <w:rFonts w:ascii="Times New Roman" w:hAnsi="Times New Roman"/>
          <w:sz w:val="24"/>
          <w:szCs w:val="24"/>
        </w:rPr>
        <w:br/>
        <w:t>«О памятнике природы регионального значения «Ягельный», постановление Губернатора автономного округа от 9 сентября 2024 года № 95 «О создании охранной зоны памятника природы регионального значения «Ягельный»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46"/>
    <w:rsid w:val="00183161"/>
    <w:rsid w:val="002E289B"/>
    <w:rsid w:val="00473246"/>
    <w:rsid w:val="00B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60733"/>
  <w15:chartTrackingRefBased/>
  <w15:docId w15:val="{8E53BFE2-D07E-4239-A8FD-036B2367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2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73246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basedOn w:val="a0"/>
    <w:link w:val="a3"/>
    <w:uiPriority w:val="99"/>
    <w:semiHidden/>
    <w:rsid w:val="00473246"/>
    <w:rPr>
      <w:sz w:val="18"/>
    </w:rPr>
  </w:style>
  <w:style w:type="character" w:styleId="a5">
    <w:name w:val="footnote reference"/>
    <w:basedOn w:val="a0"/>
    <w:uiPriority w:val="99"/>
    <w:unhideWhenUsed/>
    <w:rsid w:val="00473246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473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Исполнение по государственной программе в 2024 году составило 17 487 751,0 тыс. </vt:lpstr>
      <vt:lpstr>    бюджета автономного округа – 1 246 956,2 тыс. рублей, в том числе федерального б</vt:lpstr>
      <vt:lpstr>    местного бюджета – 87 317,2 тыс. рублей, </vt:lpstr>
      <vt:lpstr>    внебюджетные источники – 16 153 477,6 тыс. рублей.</vt:lpstr>
      <vt:lpstr>    За прошедший период Акции высажено 27 тыс.деревьев, очищено 5 тыс. га территорий</vt:lpstr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Шаламова Ольга Владимировна</dc:creator>
  <cp:keywords/>
  <dc:description/>
  <cp:lastModifiedBy>Шаламова Ольга Владимировна</cp:lastModifiedBy>
  <cp:revision>2</cp:revision>
  <dcterms:created xsi:type="dcterms:W3CDTF">2025-05-20T08:16:00Z</dcterms:created>
  <dcterms:modified xsi:type="dcterms:W3CDTF">2025-05-20T11:04:00Z</dcterms:modified>
</cp:coreProperties>
</file>